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C5BA" w14:textId="77777777" w:rsidR="003246A2" w:rsidRPr="000D45D7" w:rsidRDefault="003246A2" w:rsidP="003246A2">
      <w:pPr>
        <w:tabs>
          <w:tab w:val="right" w:leader="dot" w:pos="9923"/>
        </w:tabs>
        <w:spacing w:line="360" w:lineRule="auto"/>
        <w:rPr>
          <w:rFonts w:ascii="Arial" w:hAnsi="Arial" w:cs="Arial"/>
          <w:sz w:val="22"/>
          <w:szCs w:val="22"/>
        </w:rPr>
      </w:pPr>
      <w:r w:rsidRPr="000D45D7">
        <w:rPr>
          <w:rFonts w:ascii="Arial" w:hAnsi="Arial" w:cs="Arial"/>
          <w:sz w:val="22"/>
          <w:szCs w:val="22"/>
        </w:rPr>
        <w:t>Organisator van de nascholing:               AURYN</w:t>
      </w:r>
    </w:p>
    <w:p w14:paraId="668C35E1" w14:textId="77777777" w:rsidR="003246A2" w:rsidRPr="000D45D7" w:rsidRDefault="003246A2" w:rsidP="003246A2">
      <w:pPr>
        <w:tabs>
          <w:tab w:val="right" w:leader="dot" w:pos="9923"/>
          <w:tab w:val="decimal" w:pos="10065"/>
        </w:tabs>
        <w:spacing w:line="360" w:lineRule="auto"/>
        <w:rPr>
          <w:rFonts w:ascii="Arial" w:hAnsi="Arial" w:cs="Arial"/>
          <w:sz w:val="22"/>
          <w:szCs w:val="22"/>
        </w:rPr>
      </w:pPr>
      <w:r w:rsidRPr="000D45D7">
        <w:rPr>
          <w:rFonts w:ascii="Arial" w:hAnsi="Arial" w:cs="Arial"/>
          <w:sz w:val="22"/>
          <w:szCs w:val="22"/>
        </w:rPr>
        <w:t>Datum nascholing:                                    12 oktober 2024</w:t>
      </w:r>
    </w:p>
    <w:p w14:paraId="2BFBD341" w14:textId="77777777" w:rsidR="003246A2" w:rsidRPr="000D45D7" w:rsidRDefault="003246A2" w:rsidP="003246A2">
      <w:pPr>
        <w:tabs>
          <w:tab w:val="right" w:leader="dot" w:pos="9923"/>
          <w:tab w:val="decimal" w:pos="10065"/>
        </w:tabs>
        <w:spacing w:line="360" w:lineRule="auto"/>
        <w:rPr>
          <w:rFonts w:ascii="Arial" w:hAnsi="Arial" w:cs="Arial"/>
          <w:sz w:val="22"/>
          <w:szCs w:val="22"/>
        </w:rPr>
      </w:pPr>
      <w:r w:rsidRPr="000D45D7">
        <w:rPr>
          <w:rFonts w:ascii="Arial" w:hAnsi="Arial" w:cs="Arial"/>
          <w:sz w:val="22"/>
          <w:szCs w:val="22"/>
        </w:rPr>
        <w:t>Studiebelasting; de nascholing bedraagt: 6 uur</w:t>
      </w:r>
    </w:p>
    <w:p w14:paraId="76E42845" w14:textId="77777777" w:rsidR="003246A2" w:rsidRPr="000D45D7" w:rsidRDefault="003246A2" w:rsidP="003246A2">
      <w:pPr>
        <w:tabs>
          <w:tab w:val="right" w:leader="dot" w:pos="9923"/>
          <w:tab w:val="decimal" w:pos="10065"/>
        </w:tabs>
        <w:spacing w:line="360" w:lineRule="auto"/>
        <w:rPr>
          <w:rFonts w:ascii="Arial" w:hAnsi="Arial" w:cs="Arial"/>
          <w:sz w:val="22"/>
          <w:szCs w:val="22"/>
        </w:rPr>
      </w:pPr>
      <w:r w:rsidRPr="000D45D7">
        <w:rPr>
          <w:rFonts w:ascii="Arial" w:hAnsi="Arial" w:cs="Arial"/>
          <w:sz w:val="22"/>
          <w:szCs w:val="22"/>
        </w:rPr>
        <w:t xml:space="preserve">Titel van de nascholing:                            Masterclass </w:t>
      </w:r>
      <w:proofErr w:type="spellStart"/>
      <w:r w:rsidRPr="000D45D7">
        <w:rPr>
          <w:rFonts w:ascii="Arial" w:hAnsi="Arial" w:cs="Arial"/>
          <w:sz w:val="22"/>
          <w:szCs w:val="22"/>
        </w:rPr>
        <w:t>Deep</w:t>
      </w:r>
      <w:proofErr w:type="spellEnd"/>
      <w:r w:rsidRPr="000D45D7">
        <w:rPr>
          <w:rFonts w:ascii="Arial" w:hAnsi="Arial" w:cs="Arial"/>
          <w:sz w:val="22"/>
          <w:szCs w:val="22"/>
        </w:rPr>
        <w:t xml:space="preserve"> </w:t>
      </w:r>
      <w:proofErr w:type="spellStart"/>
      <w:r w:rsidRPr="000D45D7">
        <w:rPr>
          <w:rFonts w:ascii="Arial" w:hAnsi="Arial" w:cs="Arial"/>
          <w:sz w:val="22"/>
          <w:szCs w:val="22"/>
        </w:rPr>
        <w:t>Dive</w:t>
      </w:r>
      <w:proofErr w:type="spellEnd"/>
      <w:r w:rsidRPr="000D45D7">
        <w:rPr>
          <w:rFonts w:ascii="Arial" w:hAnsi="Arial" w:cs="Arial"/>
          <w:sz w:val="22"/>
          <w:szCs w:val="22"/>
        </w:rPr>
        <w:t xml:space="preserve"> </w:t>
      </w:r>
      <w:proofErr w:type="spellStart"/>
      <w:r w:rsidRPr="000D45D7">
        <w:rPr>
          <w:rFonts w:ascii="Arial" w:hAnsi="Arial" w:cs="Arial"/>
          <w:sz w:val="22"/>
          <w:szCs w:val="22"/>
        </w:rPr>
        <w:t>into</w:t>
      </w:r>
      <w:proofErr w:type="spellEnd"/>
      <w:r w:rsidRPr="000D45D7">
        <w:rPr>
          <w:rFonts w:ascii="Arial" w:hAnsi="Arial" w:cs="Arial"/>
          <w:spacing w:val="1"/>
          <w:sz w:val="19"/>
          <w:szCs w:val="19"/>
          <w:shd w:val="clear" w:color="auto" w:fill="FFFFFF"/>
        </w:rPr>
        <w:t> </w:t>
      </w:r>
      <w:proofErr w:type="spellStart"/>
      <w:r w:rsidRPr="000D45D7">
        <w:rPr>
          <w:rFonts w:ascii="Arial" w:hAnsi="Arial" w:cs="Arial"/>
          <w:sz w:val="22"/>
          <w:szCs w:val="22"/>
        </w:rPr>
        <w:t>Materia</w:t>
      </w:r>
      <w:proofErr w:type="spellEnd"/>
      <w:r w:rsidRPr="000D45D7">
        <w:rPr>
          <w:rFonts w:ascii="Arial" w:hAnsi="Arial" w:cs="Arial"/>
          <w:sz w:val="22"/>
          <w:szCs w:val="22"/>
        </w:rPr>
        <w:t xml:space="preserve"> </w:t>
      </w:r>
      <w:proofErr w:type="spellStart"/>
      <w:r w:rsidRPr="000D45D7">
        <w:rPr>
          <w:rFonts w:ascii="Arial" w:hAnsi="Arial" w:cs="Arial"/>
          <w:sz w:val="22"/>
          <w:szCs w:val="22"/>
        </w:rPr>
        <w:t>Medica</w:t>
      </w:r>
      <w:proofErr w:type="spellEnd"/>
    </w:p>
    <w:p w14:paraId="29E9E018" w14:textId="77777777" w:rsidR="003246A2" w:rsidRPr="000D45D7" w:rsidRDefault="003246A2" w:rsidP="003246A2">
      <w:pPr>
        <w:tabs>
          <w:tab w:val="right" w:leader="dot" w:pos="9923"/>
          <w:tab w:val="decimal" w:pos="10065"/>
        </w:tabs>
        <w:spacing w:line="360" w:lineRule="auto"/>
        <w:rPr>
          <w:rFonts w:ascii="Arial" w:hAnsi="Arial" w:cs="Arial"/>
          <w:sz w:val="22"/>
          <w:szCs w:val="22"/>
        </w:rPr>
      </w:pPr>
      <w:r w:rsidRPr="000D45D7">
        <w:rPr>
          <w:rFonts w:ascii="Arial" w:hAnsi="Arial" w:cs="Arial"/>
          <w:sz w:val="22"/>
          <w:szCs w:val="22"/>
        </w:rPr>
        <w:t>Locatie adres nascholing/</w:t>
      </w:r>
      <w:proofErr w:type="spellStart"/>
      <w:r w:rsidRPr="000D45D7">
        <w:rPr>
          <w:rFonts w:ascii="Arial" w:hAnsi="Arial" w:cs="Arial"/>
          <w:sz w:val="22"/>
          <w:szCs w:val="22"/>
        </w:rPr>
        <w:t>webinar</w:t>
      </w:r>
      <w:proofErr w:type="spellEnd"/>
      <w:r w:rsidRPr="000D45D7">
        <w:rPr>
          <w:rFonts w:ascii="Arial" w:hAnsi="Arial" w:cs="Arial"/>
          <w:sz w:val="22"/>
          <w:szCs w:val="22"/>
        </w:rPr>
        <w:t xml:space="preserve">:           </w:t>
      </w:r>
      <w:proofErr w:type="spellStart"/>
      <w:r w:rsidRPr="000D45D7">
        <w:rPr>
          <w:rFonts w:ascii="Arial" w:hAnsi="Arial" w:cs="Arial"/>
          <w:sz w:val="22"/>
          <w:szCs w:val="22"/>
        </w:rPr>
        <w:t>Groesbeekseweg</w:t>
      </w:r>
      <w:proofErr w:type="spellEnd"/>
      <w:r w:rsidRPr="000D45D7">
        <w:rPr>
          <w:rFonts w:ascii="Arial" w:hAnsi="Arial" w:cs="Arial"/>
          <w:sz w:val="22"/>
          <w:szCs w:val="22"/>
        </w:rPr>
        <w:t xml:space="preserve"> 96, Nijmegen</w:t>
      </w:r>
    </w:p>
    <w:p w14:paraId="31F68A26" w14:textId="77777777" w:rsidR="003246A2" w:rsidRPr="000D45D7" w:rsidRDefault="003246A2" w:rsidP="003246A2">
      <w:pPr>
        <w:pStyle w:val="Lijstalinea1"/>
        <w:spacing w:line="360" w:lineRule="auto"/>
        <w:ind w:left="0"/>
        <w:rPr>
          <w:rFonts w:ascii="Arial" w:hAnsi="Arial" w:cs="Arial"/>
          <w:sz w:val="22"/>
          <w:szCs w:val="22"/>
        </w:rPr>
      </w:pPr>
      <w:r w:rsidRPr="000D45D7">
        <w:rPr>
          <w:rFonts w:ascii="Arial" w:hAnsi="Arial" w:cs="Arial"/>
          <w:sz w:val="22"/>
          <w:szCs w:val="22"/>
        </w:rPr>
        <w:t>Het betreft een nascholing Klassieke Homeopathie (vakinhoudelijk)</w:t>
      </w:r>
    </w:p>
    <w:p w14:paraId="5A62E297" w14:textId="0B780B96" w:rsidR="003246A2" w:rsidRPr="000D45D7" w:rsidRDefault="003246A2" w:rsidP="003246A2">
      <w:pPr>
        <w:tabs>
          <w:tab w:val="right" w:leader="dot" w:pos="9923"/>
          <w:tab w:val="decimal" w:pos="10065"/>
        </w:tabs>
        <w:spacing w:line="360" w:lineRule="auto"/>
        <w:rPr>
          <w:rFonts w:ascii="Arial" w:hAnsi="Arial" w:cs="Arial"/>
          <w:sz w:val="22"/>
          <w:szCs w:val="22"/>
        </w:rPr>
      </w:pPr>
      <w:r w:rsidRPr="000D45D7">
        <w:rPr>
          <w:rFonts w:ascii="Arial" w:hAnsi="Arial" w:cs="Arial"/>
          <w:sz w:val="22"/>
          <w:szCs w:val="22"/>
        </w:rPr>
        <w:t>Docent(en) : Paul Albers en Jos van Kooten</w:t>
      </w:r>
    </w:p>
    <w:p w14:paraId="73AA290C" w14:textId="77777777" w:rsidR="003246A2" w:rsidRPr="000D45D7" w:rsidRDefault="003246A2" w:rsidP="003246A2">
      <w:pPr>
        <w:tabs>
          <w:tab w:val="right" w:leader="dot" w:pos="9923"/>
        </w:tabs>
        <w:spacing w:line="360" w:lineRule="auto"/>
        <w:rPr>
          <w:rFonts w:ascii="Arial" w:hAnsi="Arial" w:cs="Arial"/>
          <w:sz w:val="22"/>
          <w:szCs w:val="22"/>
        </w:rPr>
      </w:pPr>
    </w:p>
    <w:p w14:paraId="53CBD7D3" w14:textId="638ECC08" w:rsidR="003246A2" w:rsidRDefault="003246A2" w:rsidP="003246A2">
      <w:pPr>
        <w:tabs>
          <w:tab w:val="right" w:leader="dot" w:pos="9923"/>
        </w:tabs>
        <w:spacing w:line="360" w:lineRule="auto"/>
        <w:rPr>
          <w:rFonts w:ascii="Arial" w:hAnsi="Arial" w:cs="Arial"/>
          <w:sz w:val="22"/>
          <w:szCs w:val="22"/>
        </w:rPr>
      </w:pPr>
      <w:r w:rsidRPr="000D45D7">
        <w:rPr>
          <w:rFonts w:ascii="Arial" w:hAnsi="Arial" w:cs="Arial"/>
          <w:sz w:val="22"/>
          <w:szCs w:val="22"/>
        </w:rPr>
        <w:t>Omschrijving nascholing:</w:t>
      </w:r>
      <w:r w:rsidRPr="000D45D7">
        <w:br/>
      </w:r>
      <w:r w:rsidRPr="000D45D7">
        <w:rPr>
          <w:rFonts w:ascii="Arial" w:hAnsi="Arial" w:cs="Arial"/>
          <w:sz w:val="22"/>
          <w:szCs w:val="22"/>
        </w:rPr>
        <w:t xml:space="preserve">In het najaar van 2024 organiseren we de Masterclass </w:t>
      </w:r>
      <w:proofErr w:type="spellStart"/>
      <w:r w:rsidRPr="000D45D7">
        <w:rPr>
          <w:rFonts w:ascii="Arial" w:hAnsi="Arial" w:cs="Arial"/>
          <w:sz w:val="22"/>
          <w:szCs w:val="22"/>
        </w:rPr>
        <w:t>Deep</w:t>
      </w:r>
      <w:proofErr w:type="spellEnd"/>
      <w:r w:rsidRPr="000D45D7">
        <w:rPr>
          <w:rFonts w:ascii="Arial" w:hAnsi="Arial" w:cs="Arial"/>
          <w:sz w:val="22"/>
          <w:szCs w:val="22"/>
        </w:rPr>
        <w:t xml:space="preserve"> </w:t>
      </w:r>
      <w:proofErr w:type="spellStart"/>
      <w:r w:rsidRPr="000D45D7">
        <w:rPr>
          <w:rFonts w:ascii="Arial" w:hAnsi="Arial" w:cs="Arial"/>
          <w:sz w:val="22"/>
          <w:szCs w:val="22"/>
        </w:rPr>
        <w:t>Dive</w:t>
      </w:r>
      <w:proofErr w:type="spellEnd"/>
      <w:r w:rsidRPr="000D45D7">
        <w:rPr>
          <w:rFonts w:ascii="Arial" w:hAnsi="Arial" w:cs="Arial"/>
          <w:sz w:val="22"/>
          <w:szCs w:val="22"/>
        </w:rPr>
        <w:t xml:space="preserve"> </w:t>
      </w:r>
      <w:proofErr w:type="spellStart"/>
      <w:r w:rsidRPr="000D45D7">
        <w:rPr>
          <w:rFonts w:ascii="Arial" w:hAnsi="Arial" w:cs="Arial"/>
          <w:sz w:val="22"/>
          <w:szCs w:val="22"/>
        </w:rPr>
        <w:t>into</w:t>
      </w:r>
      <w:proofErr w:type="spellEnd"/>
      <w:r w:rsidRPr="000D45D7">
        <w:rPr>
          <w:rFonts w:ascii="Arial" w:hAnsi="Arial" w:cs="Arial"/>
          <w:sz w:val="22"/>
          <w:szCs w:val="22"/>
        </w:rPr>
        <w:t> </w:t>
      </w:r>
      <w:proofErr w:type="spellStart"/>
      <w:r w:rsidRPr="000D45D7">
        <w:rPr>
          <w:rFonts w:ascii="Arial" w:hAnsi="Arial" w:cs="Arial"/>
          <w:sz w:val="22"/>
          <w:szCs w:val="22"/>
        </w:rPr>
        <w:t>Materia</w:t>
      </w:r>
      <w:proofErr w:type="spellEnd"/>
      <w:r w:rsidRPr="000D45D7">
        <w:rPr>
          <w:rFonts w:ascii="Arial" w:hAnsi="Arial" w:cs="Arial"/>
          <w:sz w:val="22"/>
          <w:szCs w:val="22"/>
        </w:rPr>
        <w:t xml:space="preserve"> </w:t>
      </w:r>
      <w:proofErr w:type="spellStart"/>
      <w:r w:rsidRPr="000D45D7">
        <w:rPr>
          <w:rFonts w:ascii="Arial" w:hAnsi="Arial" w:cs="Arial"/>
          <w:sz w:val="22"/>
          <w:szCs w:val="22"/>
        </w:rPr>
        <w:t>Medica</w:t>
      </w:r>
      <w:proofErr w:type="spellEnd"/>
      <w:r w:rsidRPr="000D45D7">
        <w:rPr>
          <w:rFonts w:ascii="Arial" w:hAnsi="Arial" w:cs="Arial"/>
          <w:sz w:val="22"/>
          <w:szCs w:val="22"/>
        </w:rPr>
        <w:t>. Ook als je al langer praktijk voert, is deze dag boeiend.</w:t>
      </w:r>
      <w:r w:rsidRPr="000D45D7">
        <w:rPr>
          <w:rFonts w:ascii="Arial" w:hAnsi="Arial" w:cs="Arial"/>
          <w:sz w:val="22"/>
          <w:szCs w:val="22"/>
        </w:rPr>
        <w:br/>
        <w:t xml:space="preserve">Jos van Kooten en Paul Albers zullen met sprekende voorbeelden uit de praktijk je </w:t>
      </w:r>
      <w:proofErr w:type="spellStart"/>
      <w:r w:rsidRPr="000D45D7">
        <w:rPr>
          <w:rFonts w:ascii="Arial" w:hAnsi="Arial" w:cs="Arial"/>
          <w:sz w:val="22"/>
          <w:szCs w:val="22"/>
        </w:rPr>
        <w:t>materia</w:t>
      </w:r>
      <w:proofErr w:type="spellEnd"/>
      <w:r w:rsidRPr="000D45D7">
        <w:rPr>
          <w:rFonts w:ascii="Arial" w:hAnsi="Arial" w:cs="Arial"/>
          <w:sz w:val="22"/>
          <w:szCs w:val="22"/>
        </w:rPr>
        <w:t xml:space="preserve"> </w:t>
      </w:r>
      <w:proofErr w:type="spellStart"/>
      <w:r w:rsidRPr="000D45D7">
        <w:rPr>
          <w:rFonts w:ascii="Arial" w:hAnsi="Arial" w:cs="Arial"/>
          <w:sz w:val="22"/>
          <w:szCs w:val="22"/>
        </w:rPr>
        <w:t>medica</w:t>
      </w:r>
      <w:proofErr w:type="spellEnd"/>
      <w:r w:rsidRPr="000D45D7">
        <w:rPr>
          <w:rFonts w:ascii="Arial" w:hAnsi="Arial" w:cs="Arial"/>
          <w:sz w:val="22"/>
          <w:szCs w:val="22"/>
        </w:rPr>
        <w:t xml:space="preserve"> kennis verlevendigen, zodat je op elkaar lijkende geneesmiddelen goed van elkaar kan onderscheiden.</w:t>
      </w:r>
    </w:p>
    <w:p w14:paraId="538ED8FC" w14:textId="3CE9A6C1" w:rsidR="00D8255E" w:rsidRPr="000D45D7" w:rsidRDefault="00D8255E" w:rsidP="003246A2">
      <w:pPr>
        <w:tabs>
          <w:tab w:val="right" w:leader="dot" w:pos="9923"/>
        </w:tabs>
        <w:spacing w:line="360" w:lineRule="auto"/>
        <w:rPr>
          <w:rFonts w:ascii="Arial" w:hAnsi="Arial" w:cs="Arial"/>
          <w:sz w:val="22"/>
          <w:szCs w:val="22"/>
        </w:rPr>
      </w:pPr>
      <w:r>
        <w:rPr>
          <w:rFonts w:ascii="Arial" w:hAnsi="Arial" w:cs="Arial"/>
          <w:sz w:val="22"/>
          <w:szCs w:val="22"/>
        </w:rPr>
        <w:t xml:space="preserve">Van de aanwezigen wordt een actieve participatie gevraagd bij het bespreken van anamneses en follow up consulten. </w:t>
      </w:r>
    </w:p>
    <w:p w14:paraId="366A26EA" w14:textId="77777777" w:rsidR="003246A2" w:rsidRPr="000D45D7" w:rsidRDefault="003246A2" w:rsidP="003246A2">
      <w:pPr>
        <w:tabs>
          <w:tab w:val="right" w:leader="dot" w:pos="9923"/>
        </w:tabs>
        <w:spacing w:line="360" w:lineRule="auto"/>
        <w:rPr>
          <w:rFonts w:ascii="Arial" w:hAnsi="Arial" w:cs="Arial"/>
          <w:sz w:val="22"/>
          <w:szCs w:val="22"/>
        </w:rPr>
      </w:pPr>
    </w:p>
    <w:p w14:paraId="4E23A0C1" w14:textId="4895D070" w:rsidR="003246A2" w:rsidRPr="000D45D7" w:rsidRDefault="003246A2" w:rsidP="003246A2">
      <w:pPr>
        <w:tabs>
          <w:tab w:val="right" w:leader="dot" w:pos="9923"/>
        </w:tabs>
        <w:spacing w:line="360" w:lineRule="auto"/>
        <w:rPr>
          <w:rFonts w:ascii="Arial" w:hAnsi="Arial" w:cs="Arial"/>
          <w:sz w:val="22"/>
          <w:szCs w:val="22"/>
        </w:rPr>
      </w:pPr>
      <w:r w:rsidRPr="000D45D7">
        <w:rPr>
          <w:rFonts w:ascii="Arial" w:hAnsi="Arial" w:cs="Arial"/>
          <w:sz w:val="22"/>
          <w:szCs w:val="22"/>
        </w:rPr>
        <w:t xml:space="preserve">Het programma: </w:t>
      </w:r>
    </w:p>
    <w:p w14:paraId="47DAE38E" w14:textId="12459CB3" w:rsidR="003246A2" w:rsidRPr="000D45D7" w:rsidRDefault="003246A2" w:rsidP="003246A2">
      <w:pPr>
        <w:spacing w:line="360" w:lineRule="auto"/>
        <w:ind w:left="927"/>
        <w:rPr>
          <w:rFonts w:ascii="Arial" w:hAnsi="Arial" w:cs="Arial"/>
          <w:sz w:val="22"/>
          <w:szCs w:val="22"/>
        </w:rPr>
      </w:pPr>
      <w:r w:rsidRPr="000D45D7">
        <w:rPr>
          <w:rFonts w:ascii="Arial" w:hAnsi="Arial" w:cs="Arial"/>
          <w:sz w:val="22"/>
          <w:szCs w:val="22"/>
        </w:rPr>
        <w:t xml:space="preserve">In de ochtend bespreekt Jos </w:t>
      </w:r>
      <w:proofErr w:type="spellStart"/>
      <w:r w:rsidRPr="000D45D7">
        <w:rPr>
          <w:rFonts w:ascii="Arial" w:hAnsi="Arial" w:cs="Arial"/>
          <w:sz w:val="22"/>
          <w:szCs w:val="22"/>
        </w:rPr>
        <w:t>materia</w:t>
      </w:r>
      <w:proofErr w:type="spellEnd"/>
      <w:r w:rsidRPr="000D45D7">
        <w:rPr>
          <w:rFonts w:ascii="Arial" w:hAnsi="Arial" w:cs="Arial"/>
          <w:sz w:val="22"/>
          <w:szCs w:val="22"/>
        </w:rPr>
        <w:t xml:space="preserve"> </w:t>
      </w:r>
      <w:proofErr w:type="spellStart"/>
      <w:r w:rsidRPr="000D45D7">
        <w:rPr>
          <w:rFonts w:ascii="Arial" w:hAnsi="Arial" w:cs="Arial"/>
          <w:sz w:val="22"/>
          <w:szCs w:val="22"/>
        </w:rPr>
        <w:t>medica</w:t>
      </w:r>
      <w:proofErr w:type="spellEnd"/>
      <w:r w:rsidRPr="000D45D7">
        <w:rPr>
          <w:rFonts w:ascii="Arial" w:hAnsi="Arial" w:cs="Arial"/>
          <w:sz w:val="22"/>
          <w:szCs w:val="22"/>
        </w:rPr>
        <w:t xml:space="preserve"> en differentiaal diagnose van de geneesmiddelen Thuja en Lycopodium, Mercurius en </w:t>
      </w:r>
      <w:proofErr w:type="spellStart"/>
      <w:r w:rsidRPr="000D45D7">
        <w:rPr>
          <w:rFonts w:ascii="Arial" w:hAnsi="Arial" w:cs="Arial"/>
          <w:sz w:val="22"/>
          <w:szCs w:val="22"/>
        </w:rPr>
        <w:t>Nux</w:t>
      </w:r>
      <w:proofErr w:type="spellEnd"/>
      <w:r w:rsidRPr="000D45D7">
        <w:rPr>
          <w:rFonts w:ascii="Arial" w:hAnsi="Arial" w:cs="Arial"/>
          <w:sz w:val="22"/>
          <w:szCs w:val="22"/>
        </w:rPr>
        <w:t xml:space="preserve"> </w:t>
      </w:r>
      <w:proofErr w:type="spellStart"/>
      <w:r w:rsidRPr="000D45D7">
        <w:rPr>
          <w:rFonts w:ascii="Arial" w:hAnsi="Arial" w:cs="Arial"/>
          <w:sz w:val="22"/>
          <w:szCs w:val="22"/>
        </w:rPr>
        <w:t>vomica</w:t>
      </w:r>
      <w:proofErr w:type="spellEnd"/>
      <w:r w:rsidRPr="000D45D7">
        <w:rPr>
          <w:rFonts w:ascii="Arial" w:hAnsi="Arial" w:cs="Arial"/>
          <w:sz w:val="22"/>
          <w:szCs w:val="22"/>
        </w:rPr>
        <w:t xml:space="preserve"> en Natrium </w:t>
      </w:r>
      <w:proofErr w:type="spellStart"/>
      <w:r w:rsidRPr="000D45D7">
        <w:rPr>
          <w:rFonts w:ascii="Arial" w:hAnsi="Arial" w:cs="Arial"/>
          <w:sz w:val="22"/>
          <w:szCs w:val="22"/>
        </w:rPr>
        <w:t>muriaticum</w:t>
      </w:r>
      <w:proofErr w:type="spellEnd"/>
      <w:r w:rsidRPr="000D45D7">
        <w:rPr>
          <w:rFonts w:ascii="Arial" w:hAnsi="Arial" w:cs="Arial"/>
          <w:sz w:val="22"/>
          <w:szCs w:val="22"/>
        </w:rPr>
        <w:t xml:space="preserve"> en Sepia. De theoretische kennis wordt afgewisseld met casussen uit de praktijk.</w:t>
      </w:r>
    </w:p>
    <w:p w14:paraId="6963658F" w14:textId="45BB73E1" w:rsidR="003246A2" w:rsidRPr="000D45D7" w:rsidRDefault="003246A2" w:rsidP="003246A2">
      <w:pPr>
        <w:spacing w:line="360" w:lineRule="auto"/>
        <w:ind w:left="927"/>
        <w:rPr>
          <w:rFonts w:ascii="Arial" w:hAnsi="Arial" w:cs="Arial"/>
          <w:sz w:val="22"/>
          <w:szCs w:val="22"/>
        </w:rPr>
      </w:pPr>
      <w:r w:rsidRPr="000D45D7">
        <w:rPr>
          <w:rFonts w:ascii="Arial" w:hAnsi="Arial" w:cs="Arial"/>
          <w:sz w:val="22"/>
          <w:szCs w:val="22"/>
        </w:rPr>
        <w:t xml:space="preserve">’s Middags behandelt Paul de geneesmiddelen </w:t>
      </w:r>
      <w:proofErr w:type="spellStart"/>
      <w:r w:rsidRPr="000D45D7">
        <w:rPr>
          <w:rFonts w:ascii="Arial" w:hAnsi="Arial" w:cs="Arial"/>
          <w:sz w:val="22"/>
          <w:szCs w:val="22"/>
        </w:rPr>
        <w:t>Medorrhinum</w:t>
      </w:r>
      <w:proofErr w:type="spellEnd"/>
      <w:r w:rsidRPr="000D45D7">
        <w:rPr>
          <w:rFonts w:ascii="Arial" w:hAnsi="Arial" w:cs="Arial"/>
          <w:sz w:val="22"/>
          <w:szCs w:val="22"/>
        </w:rPr>
        <w:t xml:space="preserve"> en </w:t>
      </w:r>
      <w:proofErr w:type="spellStart"/>
      <w:r w:rsidRPr="000D45D7">
        <w:rPr>
          <w:rFonts w:ascii="Arial" w:hAnsi="Arial" w:cs="Arial"/>
          <w:sz w:val="22"/>
          <w:szCs w:val="22"/>
        </w:rPr>
        <w:t>Tuberculinum</w:t>
      </w:r>
      <w:proofErr w:type="spellEnd"/>
      <w:r w:rsidRPr="000D45D7">
        <w:rPr>
          <w:rFonts w:ascii="Arial" w:hAnsi="Arial" w:cs="Arial"/>
          <w:sz w:val="22"/>
          <w:szCs w:val="22"/>
        </w:rPr>
        <w:t xml:space="preserve">, </w:t>
      </w:r>
      <w:proofErr w:type="spellStart"/>
      <w:r w:rsidRPr="000D45D7">
        <w:rPr>
          <w:rFonts w:ascii="Arial" w:hAnsi="Arial" w:cs="Arial"/>
          <w:sz w:val="22"/>
          <w:szCs w:val="22"/>
        </w:rPr>
        <w:t>Carcinosinum</w:t>
      </w:r>
      <w:proofErr w:type="spellEnd"/>
      <w:r w:rsidRPr="000D45D7">
        <w:rPr>
          <w:rFonts w:ascii="Arial" w:hAnsi="Arial" w:cs="Arial"/>
          <w:sz w:val="22"/>
          <w:szCs w:val="22"/>
        </w:rPr>
        <w:t xml:space="preserve"> en Phosphor, </w:t>
      </w:r>
      <w:proofErr w:type="spellStart"/>
      <w:r w:rsidRPr="000D45D7">
        <w:rPr>
          <w:rFonts w:ascii="Arial" w:hAnsi="Arial" w:cs="Arial"/>
          <w:sz w:val="22"/>
          <w:szCs w:val="22"/>
        </w:rPr>
        <w:t>Aurum</w:t>
      </w:r>
      <w:proofErr w:type="spellEnd"/>
      <w:r w:rsidRPr="000D45D7">
        <w:rPr>
          <w:rFonts w:ascii="Arial" w:hAnsi="Arial" w:cs="Arial"/>
          <w:sz w:val="22"/>
          <w:szCs w:val="22"/>
        </w:rPr>
        <w:t xml:space="preserve"> en Natrium </w:t>
      </w:r>
      <w:proofErr w:type="spellStart"/>
      <w:r w:rsidRPr="000D45D7">
        <w:rPr>
          <w:rFonts w:ascii="Arial" w:hAnsi="Arial" w:cs="Arial"/>
          <w:sz w:val="22"/>
          <w:szCs w:val="22"/>
        </w:rPr>
        <w:t>muriaticum</w:t>
      </w:r>
      <w:proofErr w:type="spellEnd"/>
      <w:r w:rsidRPr="000D45D7">
        <w:rPr>
          <w:rFonts w:ascii="Arial" w:hAnsi="Arial" w:cs="Arial"/>
          <w:sz w:val="22"/>
          <w:szCs w:val="22"/>
        </w:rPr>
        <w:t xml:space="preserve"> en Lycopodium en </w:t>
      </w:r>
      <w:proofErr w:type="spellStart"/>
      <w:r w:rsidRPr="000D45D7">
        <w:rPr>
          <w:rFonts w:ascii="Arial" w:hAnsi="Arial" w:cs="Arial"/>
          <w:sz w:val="22"/>
          <w:szCs w:val="22"/>
        </w:rPr>
        <w:t>Tuberculinum</w:t>
      </w:r>
      <w:proofErr w:type="spellEnd"/>
      <w:r w:rsidRPr="000D45D7">
        <w:rPr>
          <w:rFonts w:ascii="Arial" w:hAnsi="Arial" w:cs="Arial"/>
          <w:sz w:val="22"/>
          <w:szCs w:val="22"/>
        </w:rPr>
        <w:t>. Ook hier wordt de theoretische kennis afgewisseld met casussen uit de praktijk.</w:t>
      </w:r>
    </w:p>
    <w:p w14:paraId="68B700F3" w14:textId="77777777" w:rsidR="003246A2" w:rsidRPr="000D45D7" w:rsidRDefault="003246A2" w:rsidP="003246A2">
      <w:pPr>
        <w:spacing w:line="360" w:lineRule="auto"/>
        <w:rPr>
          <w:rFonts w:ascii="Arial" w:hAnsi="Arial" w:cs="Arial"/>
          <w:sz w:val="22"/>
          <w:szCs w:val="22"/>
        </w:rPr>
      </w:pPr>
    </w:p>
    <w:p w14:paraId="20F44B18" w14:textId="1A8F84E5" w:rsidR="003246A2" w:rsidRPr="000D45D7" w:rsidRDefault="003246A2" w:rsidP="003246A2">
      <w:pPr>
        <w:pStyle w:val="Lijstalinea1"/>
        <w:spacing w:line="360" w:lineRule="auto"/>
        <w:ind w:left="0"/>
        <w:rPr>
          <w:rFonts w:ascii="Arial" w:hAnsi="Arial" w:cs="Arial"/>
          <w:sz w:val="22"/>
          <w:szCs w:val="22"/>
        </w:rPr>
      </w:pPr>
      <w:r w:rsidRPr="000D45D7">
        <w:rPr>
          <w:rFonts w:ascii="Arial" w:hAnsi="Arial" w:cs="Arial"/>
          <w:sz w:val="22"/>
          <w:szCs w:val="22"/>
        </w:rPr>
        <w:t>Deelname aan de nascholing bevestigd met een presentielijst.</w:t>
      </w:r>
    </w:p>
    <w:p w14:paraId="724B0A54" w14:textId="77777777" w:rsidR="003246A2" w:rsidRPr="000D45D7" w:rsidRDefault="003246A2" w:rsidP="003246A2">
      <w:pPr>
        <w:tabs>
          <w:tab w:val="right" w:leader="dot" w:pos="9923"/>
        </w:tabs>
        <w:spacing w:line="360" w:lineRule="auto"/>
        <w:rPr>
          <w:rFonts w:ascii="Arial" w:hAnsi="Arial" w:cs="Arial"/>
          <w:sz w:val="22"/>
          <w:szCs w:val="22"/>
        </w:rPr>
      </w:pPr>
    </w:p>
    <w:p w14:paraId="5CCB804D" w14:textId="77777777" w:rsidR="003246A2" w:rsidRPr="000D45D7" w:rsidRDefault="003246A2" w:rsidP="003246A2">
      <w:pPr>
        <w:tabs>
          <w:tab w:val="right" w:leader="dot" w:pos="9923"/>
        </w:tabs>
        <w:spacing w:line="360" w:lineRule="auto"/>
        <w:rPr>
          <w:rFonts w:ascii="Arial" w:hAnsi="Arial" w:cs="Arial"/>
          <w:sz w:val="22"/>
          <w:szCs w:val="22"/>
        </w:rPr>
      </w:pPr>
      <w:r w:rsidRPr="000D45D7">
        <w:rPr>
          <w:rFonts w:ascii="Arial" w:hAnsi="Arial" w:cs="Arial"/>
          <w:sz w:val="22"/>
          <w:szCs w:val="22"/>
        </w:rPr>
        <w:t>Instroomniveau</w:t>
      </w:r>
    </w:p>
    <w:p w14:paraId="30C3AD92" w14:textId="40DAB606" w:rsidR="003246A2" w:rsidRPr="000D45D7" w:rsidRDefault="003246A2" w:rsidP="003246A2">
      <w:pPr>
        <w:tabs>
          <w:tab w:val="right" w:leader="dot" w:pos="9923"/>
        </w:tabs>
        <w:spacing w:line="360" w:lineRule="auto"/>
        <w:rPr>
          <w:rFonts w:ascii="Arial" w:hAnsi="Arial" w:cs="Arial"/>
          <w:sz w:val="22"/>
          <w:szCs w:val="22"/>
        </w:rPr>
      </w:pPr>
      <w:r w:rsidRPr="000D45D7">
        <w:rPr>
          <w:rFonts w:ascii="Arial" w:hAnsi="Arial" w:cs="Arial"/>
          <w:sz w:val="22"/>
          <w:szCs w:val="22"/>
        </w:rPr>
        <w:t xml:space="preserve">Deze nascholing is geschikt voor alle homeopaten </w:t>
      </w:r>
      <w:r w:rsidR="000D45D7" w:rsidRPr="000D45D7">
        <w:rPr>
          <w:rFonts w:ascii="Arial" w:hAnsi="Arial" w:cs="Arial"/>
          <w:sz w:val="22"/>
          <w:szCs w:val="22"/>
        </w:rPr>
        <w:t xml:space="preserve"> en n</w:t>
      </w:r>
      <w:r w:rsidRPr="000D45D7">
        <w:rPr>
          <w:rFonts w:ascii="Arial" w:hAnsi="Arial" w:cs="Arial"/>
          <w:sz w:val="22"/>
          <w:szCs w:val="22"/>
        </w:rPr>
        <w:t>iet toegankelijk voor studenten (homeopathie). Het tempo tijdens deze Master Class ligt hoog. Bekendheid en ervaring met de te behandelen geneesmiddelen is noodzakelijk om de dag te kunnen volgen.</w:t>
      </w:r>
    </w:p>
    <w:p w14:paraId="44C6DDD2" w14:textId="77777777" w:rsidR="003246A2" w:rsidRPr="000D45D7" w:rsidRDefault="003246A2" w:rsidP="003246A2">
      <w:pPr>
        <w:pStyle w:val="Lijstalinea1"/>
        <w:spacing w:line="360" w:lineRule="auto"/>
        <w:ind w:left="0"/>
        <w:rPr>
          <w:rFonts w:ascii="Arial" w:hAnsi="Arial" w:cs="Arial"/>
          <w:sz w:val="22"/>
          <w:szCs w:val="22"/>
        </w:rPr>
      </w:pPr>
    </w:p>
    <w:p w14:paraId="42AAE298" w14:textId="7C1A4689" w:rsidR="003246A2" w:rsidRPr="000D45D7" w:rsidRDefault="000D45D7" w:rsidP="003246A2">
      <w:pPr>
        <w:pStyle w:val="Lijstalinea1"/>
        <w:spacing w:line="360" w:lineRule="auto"/>
        <w:ind w:left="0"/>
        <w:rPr>
          <w:rFonts w:ascii="Arial" w:hAnsi="Arial" w:cs="Arial"/>
          <w:sz w:val="22"/>
          <w:szCs w:val="22"/>
        </w:rPr>
      </w:pPr>
      <w:r w:rsidRPr="000D45D7">
        <w:rPr>
          <w:rFonts w:ascii="Arial" w:hAnsi="Arial" w:cs="Arial"/>
          <w:sz w:val="22"/>
          <w:szCs w:val="22"/>
        </w:rPr>
        <w:t>Wat neem je mee?</w:t>
      </w:r>
    </w:p>
    <w:p w14:paraId="455033E1" w14:textId="5BCC2B6D" w:rsidR="003246A2" w:rsidRPr="000D45D7" w:rsidRDefault="003246A2" w:rsidP="003246A2">
      <w:pPr>
        <w:pStyle w:val="Lijstalinea1"/>
        <w:spacing w:line="360" w:lineRule="auto"/>
        <w:ind w:left="0"/>
        <w:rPr>
          <w:rFonts w:ascii="Arial" w:hAnsi="Arial" w:cs="Arial"/>
          <w:sz w:val="22"/>
          <w:szCs w:val="22"/>
        </w:rPr>
      </w:pPr>
      <w:r w:rsidRPr="000D45D7">
        <w:rPr>
          <w:rFonts w:ascii="Arial" w:hAnsi="Arial" w:cs="Arial"/>
          <w:sz w:val="22"/>
          <w:szCs w:val="22"/>
        </w:rPr>
        <w:lastRenderedPageBreak/>
        <w:t>Als deelnemer ga je naar huis met opgefriste en uitgebreidere kennis over de behandelde homeopathische geneesmiddelen. Dit helpt je om ze in de praktijk beter te herkennen en efficiënter in te zetten.</w:t>
      </w:r>
    </w:p>
    <w:sectPr w:rsidR="003246A2" w:rsidRPr="000D4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294D7BE"/>
    <w:lvl w:ilvl="0">
      <w:start w:val="1"/>
      <w:numFmt w:val="decimal"/>
      <w:lvlText w:val="%1."/>
      <w:lvlJc w:val="left"/>
      <w:pPr>
        <w:tabs>
          <w:tab w:val="num" w:pos="-284"/>
        </w:tabs>
        <w:ind w:left="360" w:hanging="360"/>
      </w:pPr>
      <w:rPr>
        <w:b w:val="0"/>
        <w:bCs/>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518474B8"/>
    <w:multiLevelType w:val="hybridMultilevel"/>
    <w:tmpl w:val="191A4AE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num w:numId="1" w16cid:durableId="1781795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5557414">
    <w:abstractNumId w:val="1"/>
  </w:num>
  <w:num w:numId="3" w16cid:durableId="1407918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A2"/>
    <w:rsid w:val="000D45D7"/>
    <w:rsid w:val="003246A2"/>
    <w:rsid w:val="00C41410"/>
    <w:rsid w:val="00D82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2D3F"/>
  <w15:chartTrackingRefBased/>
  <w15:docId w15:val="{D036EA17-AC4F-4610-9E1E-94AA5948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46A2"/>
    <w:pPr>
      <w:suppressAutoHyphens/>
      <w:spacing w:after="0" w:line="240" w:lineRule="auto"/>
    </w:pPr>
    <w:rPr>
      <w:rFonts w:ascii="Times New Roman" w:eastAsia="Times New Roman" w:hAnsi="Times New Roman" w:cs="Times New Roman"/>
      <w:kern w:val="0"/>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46A2"/>
    <w:pPr>
      <w:ind w:left="720"/>
      <w:contextualSpacing/>
    </w:pPr>
  </w:style>
  <w:style w:type="paragraph" w:customStyle="1" w:styleId="Lijstalinea1">
    <w:name w:val="Lijstalinea1"/>
    <w:basedOn w:val="Standaard"/>
    <w:rsid w:val="003246A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Velgersdijk</dc:creator>
  <cp:keywords/>
  <dc:description/>
  <cp:lastModifiedBy>Jolande Velgersdijk</cp:lastModifiedBy>
  <cp:revision>2</cp:revision>
  <dcterms:created xsi:type="dcterms:W3CDTF">2024-04-05T07:00:00Z</dcterms:created>
  <dcterms:modified xsi:type="dcterms:W3CDTF">2024-04-05T15:24:00Z</dcterms:modified>
</cp:coreProperties>
</file>